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9871C2" w14:textId="77777777" w:rsidR="009907E8" w:rsidRDefault="00BB3EE8" w:rsidP="009907E8">
      <w:pPr>
        <w:ind w:right="566"/>
        <w:jc w:val="center"/>
        <w:rPr>
          <w:b/>
          <w:sz w:val="30"/>
          <w:szCs w:val="30"/>
        </w:rPr>
      </w:pPr>
      <w:r w:rsidRPr="00BB06B9">
        <w:rPr>
          <w:sz w:val="40"/>
          <w:szCs w:val="40"/>
        </w:rPr>
        <w:t xml:space="preserve"> </w:t>
      </w:r>
      <w:bookmarkStart w:id="1" w:name="_Hlk205376263"/>
      <w:bookmarkEnd w:id="1"/>
      <w:r w:rsidR="009907E8">
        <w:rPr>
          <w:b/>
          <w:sz w:val="30"/>
          <w:szCs w:val="30"/>
        </w:rPr>
        <w:t>ЦЕНТР КОНТРОЛЯ МИОПИИ</w:t>
      </w:r>
      <w:r w:rsidR="009907E8" w:rsidRPr="008209C7">
        <w:rPr>
          <w:b/>
          <w:sz w:val="30"/>
          <w:szCs w:val="30"/>
        </w:rPr>
        <w:t xml:space="preserve"> </w:t>
      </w:r>
      <w:r w:rsidR="009907E8">
        <w:rPr>
          <w:b/>
          <w:sz w:val="30"/>
          <w:szCs w:val="30"/>
          <w:lang w:val="en-US"/>
        </w:rPr>
        <w:t>EYEQ</w:t>
      </w:r>
    </w:p>
    <w:p w14:paraId="14036BC7" w14:textId="77777777" w:rsidR="00C84FA7" w:rsidRPr="00C84FA7" w:rsidRDefault="00C84FA7" w:rsidP="009907E8">
      <w:pPr>
        <w:ind w:right="566"/>
        <w:jc w:val="center"/>
        <w:rPr>
          <w:b/>
          <w:sz w:val="30"/>
          <w:szCs w:val="30"/>
        </w:rPr>
      </w:pPr>
    </w:p>
    <w:p w14:paraId="19DFFDAC" w14:textId="3E698589" w:rsidR="009907E8" w:rsidRPr="009907E8" w:rsidRDefault="009907E8" w:rsidP="009907E8">
      <w:pPr>
        <w:ind w:right="566"/>
        <w:rPr>
          <w:b/>
          <w:sz w:val="20"/>
          <w:szCs w:val="20"/>
        </w:rPr>
      </w:pPr>
      <w:r w:rsidRPr="009907E8">
        <w:rPr>
          <w:b/>
          <w:sz w:val="20"/>
          <w:szCs w:val="20"/>
        </w:rPr>
        <w:t xml:space="preserve">06.08.2025  </w:t>
      </w:r>
      <w:r>
        <w:rPr>
          <w:b/>
          <w:sz w:val="20"/>
          <w:szCs w:val="20"/>
        </w:rPr>
        <w:t xml:space="preserve">                                                                                                                       г</w:t>
      </w:r>
      <w:r w:rsidRPr="009907E8">
        <w:rPr>
          <w:b/>
          <w:sz w:val="20"/>
          <w:szCs w:val="20"/>
        </w:rPr>
        <w:t xml:space="preserve">. Санкт-Петербург. </w:t>
      </w:r>
    </w:p>
    <w:p w14:paraId="0AE07CF0" w14:textId="77777777" w:rsidR="009907E8" w:rsidRDefault="009907E8" w:rsidP="009907E8">
      <w:pPr>
        <w:jc w:val="center"/>
        <w:rPr>
          <w:sz w:val="22"/>
          <w:szCs w:val="22"/>
        </w:rPr>
      </w:pPr>
    </w:p>
    <w:p w14:paraId="2CF8874A" w14:textId="77777777" w:rsidR="00C84FA7" w:rsidRDefault="00C84FA7" w:rsidP="00C84FA7">
      <w:pPr>
        <w:ind w:firstLine="709"/>
        <w:jc w:val="center"/>
        <w:rPr>
          <w:sz w:val="28"/>
          <w:szCs w:val="28"/>
        </w:rPr>
      </w:pPr>
    </w:p>
    <w:p w14:paraId="0E76C498" w14:textId="2814471A" w:rsidR="00C84FA7" w:rsidRPr="00553F19" w:rsidRDefault="00C84FA7" w:rsidP="00C84FA7">
      <w:pPr>
        <w:ind w:firstLine="709"/>
        <w:jc w:val="both"/>
        <w:rPr>
          <w:sz w:val="28"/>
          <w:szCs w:val="28"/>
          <w:u w:val="dotDash"/>
        </w:rPr>
      </w:pPr>
      <w:r w:rsidRPr="00553F19">
        <w:rPr>
          <w:sz w:val="28"/>
          <w:szCs w:val="28"/>
          <w:u w:val="dotDash"/>
        </w:rPr>
        <w:t>Правила подготовки к диагностическим исследованиям</w:t>
      </w:r>
    </w:p>
    <w:p w14:paraId="03879868" w14:textId="77777777" w:rsidR="00C84FA7" w:rsidRPr="00C84FA7" w:rsidRDefault="00C84FA7" w:rsidP="00C84FA7">
      <w:pPr>
        <w:ind w:firstLine="709"/>
        <w:jc w:val="center"/>
        <w:rPr>
          <w:sz w:val="28"/>
          <w:szCs w:val="28"/>
        </w:rPr>
      </w:pPr>
    </w:p>
    <w:p w14:paraId="01877991" w14:textId="03322A77" w:rsidR="00C84FA7" w:rsidRDefault="00C84FA7" w:rsidP="00E975CD">
      <w:pPr>
        <w:ind w:firstLine="709"/>
        <w:jc w:val="both"/>
      </w:pPr>
      <w:r>
        <w:t>Специальной подготовки для обследования у офтальмолога не требуется.</w:t>
      </w:r>
      <w:r>
        <w:t xml:space="preserve"> Однако для возможности проведения корректной диагностики рекомендуем соблюсти некоторые рекомендации: </w:t>
      </w:r>
    </w:p>
    <w:p w14:paraId="60A5FE7A" w14:textId="77777777" w:rsidR="00C84FA7" w:rsidRDefault="00C84FA7" w:rsidP="00E975CD">
      <w:pPr>
        <w:ind w:firstLine="709"/>
        <w:jc w:val="both"/>
      </w:pPr>
    </w:p>
    <w:p w14:paraId="0659D249" w14:textId="77777777" w:rsidR="00C84FA7" w:rsidRDefault="00C84FA7" w:rsidP="00E975CD">
      <w:pPr>
        <w:ind w:firstLine="709"/>
        <w:jc w:val="both"/>
      </w:pPr>
      <w:r>
        <w:t>При посещении офтальмолога необходимо взять с собой:</w:t>
      </w:r>
    </w:p>
    <w:p w14:paraId="7701C339" w14:textId="77777777" w:rsidR="00C84FA7" w:rsidRDefault="00C84FA7" w:rsidP="00E975CD">
      <w:pPr>
        <w:ind w:firstLine="709"/>
        <w:jc w:val="both"/>
      </w:pPr>
      <w:r>
        <w:t>• результаты исследований, если ранее Вы наблюдались у офтальмолога в другой клинике;</w:t>
      </w:r>
    </w:p>
    <w:p w14:paraId="309E3F1E" w14:textId="2F5A0C7B" w:rsidR="00C84FA7" w:rsidRDefault="00C84FA7" w:rsidP="00E975CD">
      <w:pPr>
        <w:ind w:firstLine="709"/>
        <w:jc w:val="both"/>
      </w:pPr>
      <w:r>
        <w:t>• список капель, которые Вы закапываете</w:t>
      </w:r>
      <w:r>
        <w:t xml:space="preserve">, препаратов, </w:t>
      </w:r>
      <w:r w:rsidR="00553F19">
        <w:t xml:space="preserve">БАДОВ, </w:t>
      </w:r>
      <w:r>
        <w:t xml:space="preserve">которые Вы принимаете на постоянной основе. </w:t>
      </w:r>
    </w:p>
    <w:p w14:paraId="36F95391" w14:textId="77777777" w:rsidR="00C84FA7" w:rsidRDefault="00C84FA7" w:rsidP="00E975CD">
      <w:pPr>
        <w:ind w:firstLine="709"/>
        <w:jc w:val="both"/>
      </w:pPr>
      <w:r>
        <w:t xml:space="preserve">• очки для дали и/или близи, если они у Вас есть; </w:t>
      </w:r>
    </w:p>
    <w:p w14:paraId="40CE72D8" w14:textId="77777777" w:rsidR="00C84FA7" w:rsidRDefault="00C84FA7" w:rsidP="00E975CD">
      <w:pPr>
        <w:ind w:firstLine="709"/>
        <w:jc w:val="both"/>
      </w:pPr>
      <w:r>
        <w:t xml:space="preserve">• желательно иметь при себе блистеры от контактных линз, которые Вы используете. </w:t>
      </w:r>
    </w:p>
    <w:p w14:paraId="0812452A" w14:textId="77777777" w:rsidR="00C84FA7" w:rsidRDefault="00C84FA7" w:rsidP="00E975CD">
      <w:pPr>
        <w:ind w:firstLine="709"/>
        <w:jc w:val="both"/>
      </w:pPr>
    </w:p>
    <w:p w14:paraId="1062D89A" w14:textId="77777777" w:rsidR="00C84FA7" w:rsidRDefault="00C84FA7" w:rsidP="00E975CD">
      <w:pPr>
        <w:ind w:firstLine="709"/>
        <w:jc w:val="both"/>
      </w:pPr>
      <w:r>
        <w:t xml:space="preserve">Перед приемом офтальмолога не рекомендуется пользоваться декоративной косметикой для глаз (тушь, тени, подводка и </w:t>
      </w:r>
      <w:proofErr w:type="gramStart"/>
      <w:r>
        <w:t>т.п.</w:t>
      </w:r>
      <w:proofErr w:type="gramEnd"/>
      <w:r>
        <w:t xml:space="preserve">). </w:t>
      </w:r>
    </w:p>
    <w:p w14:paraId="00233081" w14:textId="77777777" w:rsidR="00A87392" w:rsidRDefault="00A87392" w:rsidP="00E975CD">
      <w:pPr>
        <w:ind w:firstLine="709"/>
        <w:jc w:val="both"/>
      </w:pPr>
    </w:p>
    <w:p w14:paraId="0C132A93" w14:textId="199A38B3" w:rsidR="00C84FA7" w:rsidRDefault="00C84FA7" w:rsidP="00E975CD">
      <w:pPr>
        <w:ind w:firstLine="709"/>
        <w:jc w:val="both"/>
      </w:pPr>
      <w:r>
        <w:t xml:space="preserve">Если Вы носите </w:t>
      </w:r>
      <w:r w:rsidRPr="00A87392">
        <w:rPr>
          <w:b/>
          <w:bCs/>
        </w:rPr>
        <w:t xml:space="preserve">контактные </w:t>
      </w:r>
      <w:r>
        <w:t xml:space="preserve">линзы и Ваша задача – проверить зрение, подобрать очки или новые контактные линзы, снимите их минимум за 30 минут до приема, а лучше воздержитесь от их ношения в день обследования. </w:t>
      </w:r>
      <w:r>
        <w:t>Если же у Вас такой возможности нет, то контактные линзы можно снять в клинике, но при этом подождать указанное время до начала осмотра</w:t>
      </w:r>
      <w:r>
        <w:t xml:space="preserve"> на месте. </w:t>
      </w:r>
      <w:r w:rsidR="00A87392">
        <w:t xml:space="preserve">На подбор мягких контактных линз лучше прийти в очковой коррекции. </w:t>
      </w:r>
    </w:p>
    <w:p w14:paraId="1AB30DAA" w14:textId="77777777" w:rsidR="00A87392" w:rsidRDefault="00A87392" w:rsidP="00E975CD">
      <w:pPr>
        <w:ind w:firstLine="709"/>
        <w:jc w:val="both"/>
      </w:pPr>
    </w:p>
    <w:p w14:paraId="4799EE4F" w14:textId="5AEE63F3" w:rsidR="00C84FA7" w:rsidRDefault="00A87392" w:rsidP="00E975CD">
      <w:pPr>
        <w:ind w:firstLine="709"/>
        <w:jc w:val="both"/>
      </w:pPr>
      <w:r>
        <w:t xml:space="preserve">Если Вы идете на </w:t>
      </w:r>
      <w:r w:rsidRPr="00A87392">
        <w:rPr>
          <w:b/>
          <w:bCs/>
        </w:rPr>
        <w:t xml:space="preserve">подбор </w:t>
      </w:r>
      <w:proofErr w:type="spellStart"/>
      <w:r w:rsidRPr="00A87392">
        <w:rPr>
          <w:b/>
          <w:bCs/>
        </w:rPr>
        <w:t>ортокератологических</w:t>
      </w:r>
      <w:proofErr w:type="spellEnd"/>
      <w:r>
        <w:t xml:space="preserve"> линз, откажитесь от ношения контактных линз за </w:t>
      </w:r>
      <w:proofErr w:type="gramStart"/>
      <w:r>
        <w:t>3-5</w:t>
      </w:r>
      <w:proofErr w:type="gramEnd"/>
      <w:r>
        <w:t xml:space="preserve"> дней до подбора. На подбор жестких линз лучше прийти в очках. </w:t>
      </w:r>
    </w:p>
    <w:p w14:paraId="519CADEC" w14:textId="7C427B2A" w:rsidR="00A87392" w:rsidRDefault="00A87392" w:rsidP="00E975CD">
      <w:pPr>
        <w:ind w:firstLine="709"/>
        <w:jc w:val="both"/>
      </w:pPr>
      <w:r>
        <w:t xml:space="preserve">Если Вы идете на контрольные осмотр в рамках </w:t>
      </w:r>
      <w:proofErr w:type="spellStart"/>
      <w:r>
        <w:t>ортокератологической</w:t>
      </w:r>
      <w:proofErr w:type="spellEnd"/>
      <w:r>
        <w:t xml:space="preserve"> терапии, обязательно возьмите с собой линзы в транспортировочном контейнере в сухом виде. </w:t>
      </w:r>
    </w:p>
    <w:p w14:paraId="5134C2FE" w14:textId="77777777" w:rsidR="00A87392" w:rsidRDefault="00A87392" w:rsidP="00E975CD">
      <w:pPr>
        <w:ind w:firstLine="709"/>
        <w:jc w:val="both"/>
      </w:pPr>
    </w:p>
    <w:p w14:paraId="10E6077F" w14:textId="3AB60E8C" w:rsidR="00C84FA7" w:rsidRDefault="00C84FA7" w:rsidP="00E975CD">
      <w:pPr>
        <w:ind w:firstLine="709"/>
        <w:jc w:val="both"/>
      </w:pPr>
      <w:r>
        <w:t xml:space="preserve">Обычно проверка остроты зрения, измерение внутриглазного давления и осмотр на щелевой лампе с широким зрачком </w:t>
      </w:r>
      <w:r>
        <w:t xml:space="preserve">в нашей клинике </w:t>
      </w:r>
      <w:r>
        <w:t xml:space="preserve">занимает около </w:t>
      </w:r>
      <w:r>
        <w:t>45</w:t>
      </w:r>
      <w:r>
        <w:t xml:space="preserve"> минут. </w:t>
      </w:r>
    </w:p>
    <w:p w14:paraId="6F5BC4C2" w14:textId="77777777" w:rsidR="00C84FA7" w:rsidRDefault="00C84FA7" w:rsidP="00E975CD">
      <w:pPr>
        <w:ind w:firstLine="709"/>
        <w:jc w:val="both"/>
      </w:pPr>
      <w:r>
        <w:t>В случае, когда необходима дополнительная диагностика время обследования может увеличиться до часа.</w:t>
      </w:r>
    </w:p>
    <w:p w14:paraId="3A2A1CAF" w14:textId="77777777" w:rsidR="00A87392" w:rsidRDefault="00A87392" w:rsidP="00E975CD">
      <w:pPr>
        <w:ind w:firstLine="709"/>
        <w:jc w:val="both"/>
      </w:pPr>
    </w:p>
    <w:p w14:paraId="241DC729" w14:textId="1D7C0720" w:rsidR="00C84FA7" w:rsidRDefault="00C84FA7" w:rsidP="00E975CD">
      <w:pPr>
        <w:ind w:firstLine="709"/>
        <w:jc w:val="both"/>
      </w:pPr>
      <w:r>
        <w:t>Полное обследование, включающее в себя несколько диагностических процедур может занять до 2-х часов, поэтому если у Вас имеются хронические заболевания и Вы прини</w:t>
      </w:r>
      <w:r>
        <w:t>м</w:t>
      </w:r>
      <w:r>
        <w:t xml:space="preserve">аете какие-то препараты по часам следует иметь их при себе (например, инсулин). </w:t>
      </w:r>
    </w:p>
    <w:p w14:paraId="0E6C5862" w14:textId="77777777" w:rsidR="00C84FA7" w:rsidRDefault="00C84FA7" w:rsidP="00E975CD">
      <w:pPr>
        <w:ind w:firstLine="709"/>
        <w:jc w:val="both"/>
      </w:pPr>
    </w:p>
    <w:p w14:paraId="290830CE" w14:textId="77777777" w:rsidR="00C84FA7" w:rsidRDefault="00C84FA7" w:rsidP="00E975CD">
      <w:pPr>
        <w:ind w:firstLine="709"/>
        <w:jc w:val="both"/>
      </w:pPr>
      <w:r>
        <w:t>Большинство диагностичес</w:t>
      </w:r>
      <w:r>
        <w:t>ки</w:t>
      </w:r>
      <w:r>
        <w:t xml:space="preserve">х процедур в офтальмологии сопровождаются расширением зрачка, поэтому следует взять с собой солнцезащитные очки для более комфортного ощущения себя на улице при ярком освещении. </w:t>
      </w:r>
    </w:p>
    <w:p w14:paraId="0667D25D" w14:textId="77777777" w:rsidR="00C84FA7" w:rsidRDefault="00C84FA7" w:rsidP="00E975CD">
      <w:pPr>
        <w:ind w:firstLine="709"/>
        <w:jc w:val="both"/>
      </w:pPr>
    </w:p>
    <w:p w14:paraId="77D64CF3" w14:textId="77777777" w:rsidR="00C84FA7" w:rsidRDefault="00C84FA7" w:rsidP="00E975CD">
      <w:pPr>
        <w:ind w:firstLine="709"/>
        <w:jc w:val="both"/>
      </w:pPr>
      <w:r>
        <w:t>Не следует приезжать на такие обследования, как оп</w:t>
      </w:r>
      <w:r>
        <w:t>ти</w:t>
      </w:r>
      <w:r>
        <w:t>ческая когерентная томография (ОКТ), осмотр глазного дна</w:t>
      </w:r>
      <w:r>
        <w:t xml:space="preserve"> </w:t>
      </w:r>
      <w:r>
        <w:t xml:space="preserve">за рулем, поскольку выполнение данных процедур требует медикаментозного расширения зрачка. </w:t>
      </w:r>
    </w:p>
    <w:p w14:paraId="4F413BA4" w14:textId="77777777" w:rsidR="00C84FA7" w:rsidRDefault="00C84FA7" w:rsidP="00E975CD">
      <w:pPr>
        <w:ind w:firstLine="709"/>
        <w:jc w:val="both"/>
      </w:pPr>
    </w:p>
    <w:p w14:paraId="6CC3D0E3" w14:textId="21679280" w:rsidR="00C84FA7" w:rsidRDefault="00C84FA7" w:rsidP="00E975CD">
      <w:pPr>
        <w:ind w:firstLine="709"/>
        <w:jc w:val="both"/>
      </w:pPr>
      <w:r>
        <w:t xml:space="preserve">Следует </w:t>
      </w:r>
      <w:r>
        <w:t>иметь в виду</w:t>
      </w:r>
      <w:r>
        <w:t>, что зрачок после диагностического расширения может оставаться широким до 4-х часов,</w:t>
      </w:r>
      <w:r>
        <w:t xml:space="preserve"> в некоторых ситуациях дольше,</w:t>
      </w:r>
      <w:r>
        <w:t xml:space="preserve"> что затруднит выполнение работы, связанной со зрительной нагрузкой. </w:t>
      </w:r>
    </w:p>
    <w:p w14:paraId="19BA118C" w14:textId="77777777" w:rsidR="00C84FA7" w:rsidRDefault="00C84FA7" w:rsidP="00E975CD">
      <w:pPr>
        <w:ind w:firstLine="709"/>
        <w:jc w:val="both"/>
      </w:pPr>
    </w:p>
    <w:p w14:paraId="37B71971" w14:textId="77777777" w:rsidR="00C84FA7" w:rsidRDefault="00C84FA7" w:rsidP="00E975CD">
      <w:pPr>
        <w:ind w:firstLine="709"/>
        <w:jc w:val="both"/>
      </w:pPr>
      <w:r>
        <w:t xml:space="preserve">Если у Вас очень плохое зрение, то желательно посещать офтальмолога с сопровождающим. </w:t>
      </w:r>
    </w:p>
    <w:p w14:paraId="01840389" w14:textId="66713BAE" w:rsidR="00BB3EE8" w:rsidRPr="00272876" w:rsidRDefault="00BB3EE8" w:rsidP="00E975CD">
      <w:pPr>
        <w:ind w:firstLine="709"/>
        <w:jc w:val="both"/>
        <w:rPr>
          <w:sz w:val="20"/>
          <w:szCs w:val="20"/>
        </w:rPr>
      </w:pPr>
    </w:p>
    <w:sectPr w:rsidR="00BB3EE8" w:rsidRPr="00272876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4EE529" w14:textId="77777777" w:rsidR="00771533" w:rsidRDefault="00771533" w:rsidP="000D173D">
      <w:r>
        <w:separator/>
      </w:r>
    </w:p>
  </w:endnote>
  <w:endnote w:type="continuationSeparator" w:id="0">
    <w:p w14:paraId="7E84CD7D" w14:textId="77777777" w:rsidR="00771533" w:rsidRDefault="00771533" w:rsidP="000D17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EA5656" w14:textId="2F547674" w:rsidR="004D6F6C" w:rsidRDefault="004D6F6C" w:rsidP="004D6F6C">
    <w:pPr>
      <w:spacing w:line="180" w:lineRule="auto"/>
      <w:jc w:val="center"/>
      <w:rPr>
        <w:b/>
        <w:bCs/>
        <w:color w:val="0F4761" w:themeColor="accent1" w:themeShade="BF"/>
        <w:sz w:val="20"/>
        <w:szCs w:val="20"/>
      </w:rPr>
    </w:pPr>
    <w:r>
      <w:rPr>
        <w:b/>
        <w:bCs/>
        <w:noProof/>
        <w:color w:val="156082" w:themeColor="accent1"/>
        <w:sz w:val="20"/>
        <w:szCs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6510A9E" wp14:editId="318672C5">
              <wp:simplePos x="0" y="0"/>
              <wp:positionH relativeFrom="column">
                <wp:posOffset>-471676</wp:posOffset>
              </wp:positionH>
              <wp:positionV relativeFrom="paragraph">
                <wp:posOffset>116205</wp:posOffset>
              </wp:positionV>
              <wp:extent cx="6216555" cy="6824"/>
              <wp:effectExtent l="0" t="0" r="32385" b="31750"/>
              <wp:wrapNone/>
              <wp:docPr id="557723388" name="Прямая соединительная линия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216555" cy="6824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59D53AAD" id="Прямая соединительная линия 2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7.15pt,9.15pt" to="452.35pt,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" strokecolor="#156082 [3204]" strokeweight=".5pt">
              <v:stroke joinstyle="miter"/>
            </v:line>
          </w:pict>
        </mc:Fallback>
      </mc:AlternateContent>
    </w:r>
  </w:p>
  <w:p w14:paraId="7315B1D3" w14:textId="77777777" w:rsidR="009907E8" w:rsidRDefault="009907E8" w:rsidP="004D6F6C">
    <w:pPr>
      <w:spacing w:line="180" w:lineRule="auto"/>
      <w:jc w:val="center"/>
      <w:rPr>
        <w:b/>
        <w:bCs/>
        <w:color w:val="0F4761" w:themeColor="accent1" w:themeShade="BF"/>
        <w:sz w:val="20"/>
        <w:szCs w:val="20"/>
      </w:rPr>
    </w:pPr>
  </w:p>
  <w:p w14:paraId="45CBEA91" w14:textId="0DEDB3C1" w:rsidR="000D173D" w:rsidRPr="004D6F6C" w:rsidRDefault="004D6F6C" w:rsidP="009907E8">
    <w:pPr>
      <w:jc w:val="center"/>
      <w:rPr>
        <w:b/>
        <w:bCs/>
        <w:color w:val="0F4761" w:themeColor="accent1" w:themeShade="BF"/>
        <w:sz w:val="20"/>
        <w:szCs w:val="20"/>
      </w:rPr>
    </w:pPr>
    <w:r w:rsidRPr="004D6F6C">
      <w:rPr>
        <w:b/>
        <w:bCs/>
        <w:color w:val="0F4761" w:themeColor="accent1" w:themeShade="BF"/>
        <w:sz w:val="20"/>
        <w:szCs w:val="20"/>
      </w:rPr>
      <w:t xml:space="preserve">ОБЩЕСТВО С ОГРАНИЧЕННОЙ </w:t>
    </w:r>
    <w:proofErr w:type="gramStart"/>
    <w:r w:rsidRPr="004D6F6C">
      <w:rPr>
        <w:b/>
        <w:bCs/>
        <w:color w:val="0F4761" w:themeColor="accent1" w:themeShade="BF"/>
        <w:sz w:val="20"/>
        <w:szCs w:val="20"/>
      </w:rPr>
      <w:t xml:space="preserve">ОТВЕТСТВЕННОСТЬЮ </w:t>
    </w:r>
    <w:r w:rsidR="000D173D" w:rsidRPr="004D6F6C">
      <w:rPr>
        <w:b/>
        <w:bCs/>
        <w:color w:val="0F4761" w:themeColor="accent1" w:themeShade="BF"/>
        <w:sz w:val="20"/>
        <w:szCs w:val="20"/>
      </w:rPr>
      <w:t xml:space="preserve"> «</w:t>
    </w:r>
    <w:proofErr w:type="gramEnd"/>
    <w:r w:rsidRPr="004D6F6C">
      <w:rPr>
        <w:b/>
        <w:bCs/>
        <w:color w:val="0F4761" w:themeColor="accent1" w:themeShade="BF"/>
        <w:sz w:val="20"/>
        <w:szCs w:val="20"/>
      </w:rPr>
      <w:t>ОПТИКА ПЛЮС</w:t>
    </w:r>
    <w:r w:rsidR="000D173D" w:rsidRPr="004D6F6C">
      <w:rPr>
        <w:b/>
        <w:bCs/>
        <w:color w:val="0F4761" w:themeColor="accent1" w:themeShade="BF"/>
        <w:sz w:val="20"/>
        <w:szCs w:val="20"/>
      </w:rPr>
      <w:t>»</w:t>
    </w:r>
  </w:p>
  <w:p w14:paraId="42B1759C" w14:textId="2F39201D" w:rsidR="004D6F6C" w:rsidRPr="004D6F6C" w:rsidRDefault="000D173D" w:rsidP="009907E8">
    <w:pPr>
      <w:jc w:val="center"/>
      <w:rPr>
        <w:color w:val="808080" w:themeColor="background1" w:themeShade="80"/>
        <w:sz w:val="16"/>
        <w:szCs w:val="16"/>
      </w:rPr>
    </w:pPr>
    <w:bookmarkStart w:id="2" w:name="OLE_LINK5"/>
    <w:r w:rsidRPr="004D6F6C">
      <w:rPr>
        <w:color w:val="808080" w:themeColor="background1" w:themeShade="80"/>
        <w:sz w:val="16"/>
        <w:szCs w:val="16"/>
      </w:rPr>
      <w:t xml:space="preserve">197341 </w:t>
    </w:r>
    <w:proofErr w:type="spellStart"/>
    <w:r w:rsidRPr="004D6F6C">
      <w:rPr>
        <w:color w:val="808080" w:themeColor="background1" w:themeShade="80"/>
        <w:sz w:val="16"/>
        <w:szCs w:val="16"/>
      </w:rPr>
      <w:t>г.Санкт</w:t>
    </w:r>
    <w:proofErr w:type="spellEnd"/>
    <w:r w:rsidRPr="004D6F6C">
      <w:rPr>
        <w:color w:val="808080" w:themeColor="background1" w:themeShade="80"/>
        <w:sz w:val="16"/>
        <w:szCs w:val="16"/>
      </w:rPr>
      <w:t xml:space="preserve">-Петербург, </w:t>
    </w:r>
    <w:proofErr w:type="spellStart"/>
    <w:proofErr w:type="gramStart"/>
    <w:r w:rsidR="004D6F6C" w:rsidRPr="004D6F6C">
      <w:rPr>
        <w:color w:val="808080" w:themeColor="background1" w:themeShade="80"/>
        <w:sz w:val="16"/>
        <w:szCs w:val="16"/>
      </w:rPr>
      <w:t>в</w:t>
    </w:r>
    <w:r w:rsidRPr="004D6F6C">
      <w:rPr>
        <w:color w:val="808080" w:themeColor="background1" w:themeShade="80"/>
        <w:sz w:val="16"/>
        <w:szCs w:val="16"/>
      </w:rPr>
      <w:t>н.</w:t>
    </w:r>
    <w:r w:rsidR="004D6F6C" w:rsidRPr="004D6F6C">
      <w:rPr>
        <w:color w:val="808080" w:themeColor="background1" w:themeShade="80"/>
        <w:sz w:val="16"/>
        <w:szCs w:val="16"/>
      </w:rPr>
      <w:t>т</w:t>
    </w:r>
    <w:r w:rsidRPr="004D6F6C">
      <w:rPr>
        <w:color w:val="808080" w:themeColor="background1" w:themeShade="80"/>
        <w:sz w:val="16"/>
        <w:szCs w:val="16"/>
      </w:rPr>
      <w:t>ер</w:t>
    </w:r>
    <w:proofErr w:type="gramEnd"/>
    <w:r w:rsidRPr="004D6F6C">
      <w:rPr>
        <w:color w:val="808080" w:themeColor="background1" w:themeShade="80"/>
        <w:sz w:val="16"/>
        <w:szCs w:val="16"/>
      </w:rPr>
      <w:t>.</w:t>
    </w:r>
    <w:proofErr w:type="gramStart"/>
    <w:r w:rsidR="004D6F6C" w:rsidRPr="004D6F6C">
      <w:rPr>
        <w:color w:val="808080" w:themeColor="background1" w:themeShade="80"/>
        <w:sz w:val="16"/>
        <w:szCs w:val="16"/>
      </w:rPr>
      <w:t>г</w:t>
    </w:r>
    <w:r w:rsidRPr="004D6F6C">
      <w:rPr>
        <w:color w:val="808080" w:themeColor="background1" w:themeShade="80"/>
        <w:sz w:val="16"/>
        <w:szCs w:val="16"/>
      </w:rPr>
      <w:t>.</w:t>
    </w:r>
    <w:r w:rsidR="004D6F6C" w:rsidRPr="004D6F6C">
      <w:rPr>
        <w:color w:val="808080" w:themeColor="background1" w:themeShade="80"/>
        <w:sz w:val="16"/>
        <w:szCs w:val="16"/>
      </w:rPr>
      <w:t>м</w:t>
    </w:r>
    <w:r w:rsidRPr="004D6F6C">
      <w:rPr>
        <w:color w:val="808080" w:themeColor="background1" w:themeShade="80"/>
        <w:sz w:val="16"/>
        <w:szCs w:val="16"/>
      </w:rPr>
      <w:t>униц</w:t>
    </w:r>
    <w:r w:rsidR="004D6F6C" w:rsidRPr="004D6F6C">
      <w:rPr>
        <w:color w:val="808080" w:themeColor="background1" w:themeShade="80"/>
        <w:sz w:val="16"/>
        <w:szCs w:val="16"/>
      </w:rPr>
      <w:t>ипальный</w:t>
    </w:r>
    <w:proofErr w:type="spellEnd"/>
    <w:proofErr w:type="gramEnd"/>
    <w:r w:rsidRPr="004D6F6C">
      <w:rPr>
        <w:color w:val="808080" w:themeColor="background1" w:themeShade="80"/>
        <w:sz w:val="16"/>
        <w:szCs w:val="16"/>
      </w:rPr>
      <w:t xml:space="preserve">  округ Коломяги, </w:t>
    </w:r>
  </w:p>
  <w:p w14:paraId="2EC4A110" w14:textId="2EE5D88D" w:rsidR="000D173D" w:rsidRPr="009907E8" w:rsidRDefault="000D173D" w:rsidP="009907E8">
    <w:pPr>
      <w:jc w:val="center"/>
      <w:rPr>
        <w:color w:val="808080" w:themeColor="background1" w:themeShade="80"/>
        <w:sz w:val="16"/>
        <w:szCs w:val="16"/>
      </w:rPr>
    </w:pPr>
    <w:proofErr w:type="spellStart"/>
    <w:r w:rsidRPr="004D6F6C">
      <w:rPr>
        <w:color w:val="808080" w:themeColor="background1" w:themeShade="80"/>
        <w:sz w:val="16"/>
        <w:szCs w:val="16"/>
      </w:rPr>
      <w:t>ш.Фермское</w:t>
    </w:r>
    <w:proofErr w:type="spellEnd"/>
    <w:r w:rsidRPr="004D6F6C">
      <w:rPr>
        <w:color w:val="808080" w:themeColor="background1" w:themeShade="80"/>
        <w:sz w:val="16"/>
        <w:szCs w:val="16"/>
      </w:rPr>
      <w:t xml:space="preserve"> Д.32 Лит. А, </w:t>
    </w:r>
    <w:proofErr w:type="gramStart"/>
    <w:r w:rsidRPr="004D6F6C">
      <w:rPr>
        <w:color w:val="808080" w:themeColor="background1" w:themeShade="80"/>
        <w:sz w:val="16"/>
        <w:szCs w:val="16"/>
      </w:rPr>
      <w:t>Пом..</w:t>
    </w:r>
    <w:proofErr w:type="gramEnd"/>
    <w:r w:rsidRPr="004D6F6C">
      <w:rPr>
        <w:color w:val="808080" w:themeColor="background1" w:themeShade="80"/>
        <w:sz w:val="16"/>
        <w:szCs w:val="16"/>
      </w:rPr>
      <w:t xml:space="preserve"> 30-Н </w:t>
    </w:r>
    <w:proofErr w:type="spellStart"/>
    <w:r w:rsidRPr="004D6F6C">
      <w:rPr>
        <w:color w:val="808080" w:themeColor="background1" w:themeShade="80"/>
        <w:sz w:val="16"/>
        <w:szCs w:val="16"/>
      </w:rPr>
      <w:t>Раб.М</w:t>
    </w:r>
    <w:proofErr w:type="spellEnd"/>
    <w:r w:rsidRPr="004D6F6C">
      <w:rPr>
        <w:color w:val="808080" w:themeColor="background1" w:themeShade="80"/>
        <w:sz w:val="16"/>
        <w:szCs w:val="16"/>
      </w:rPr>
      <w:t>.</w:t>
    </w:r>
    <w:bookmarkEnd w:id="2"/>
    <w:r w:rsidRPr="009907E8">
      <w:rPr>
        <w:color w:val="808080" w:themeColor="background1" w:themeShade="80"/>
        <w:sz w:val="16"/>
        <w:szCs w:val="16"/>
      </w:rPr>
      <w:t xml:space="preserve"> 1 </w:t>
    </w:r>
  </w:p>
  <w:p w14:paraId="3AF2A61A" w14:textId="2F4CC23E" w:rsidR="000D173D" w:rsidRPr="004D6F6C" w:rsidRDefault="000D173D" w:rsidP="009907E8">
    <w:pPr>
      <w:jc w:val="center"/>
      <w:rPr>
        <w:b/>
        <w:bCs/>
        <w:color w:val="0F4761" w:themeColor="accent1" w:themeShade="BF"/>
        <w:sz w:val="16"/>
        <w:szCs w:val="16"/>
      </w:rPr>
    </w:pPr>
    <w:r w:rsidRPr="004D6F6C">
      <w:rPr>
        <w:color w:val="808080" w:themeColor="background1" w:themeShade="80"/>
        <w:sz w:val="16"/>
        <w:szCs w:val="16"/>
      </w:rPr>
      <w:t xml:space="preserve"> </w:t>
    </w:r>
    <w:r w:rsidRPr="008209C7">
      <w:rPr>
        <w:b/>
        <w:bCs/>
        <w:color w:val="0F4761" w:themeColor="accent1" w:themeShade="BF"/>
        <w:sz w:val="16"/>
        <w:szCs w:val="16"/>
      </w:rPr>
      <w:t xml:space="preserve">тел. (812) 213-00-05       </w:t>
    </w:r>
    <w:r w:rsidRPr="008209C7">
      <w:rPr>
        <w:b/>
        <w:bCs/>
        <w:color w:val="0F4761" w:themeColor="accent1" w:themeShade="BF"/>
        <w:sz w:val="16"/>
        <w:szCs w:val="16"/>
        <w:lang w:val="en-US"/>
      </w:rPr>
      <w:t>info</w:t>
    </w:r>
    <w:r w:rsidRPr="008209C7">
      <w:rPr>
        <w:b/>
        <w:bCs/>
        <w:color w:val="0F4761" w:themeColor="accent1" w:themeShade="BF"/>
        <w:sz w:val="16"/>
        <w:szCs w:val="16"/>
      </w:rPr>
      <w:t>@2130005.</w:t>
    </w:r>
    <w:r w:rsidRPr="009907E8">
      <w:rPr>
        <w:b/>
        <w:bCs/>
        <w:color w:val="0F4761" w:themeColor="accent1" w:themeShade="BF"/>
        <w:sz w:val="16"/>
        <w:szCs w:val="16"/>
      </w:rPr>
      <w:t xml:space="preserve">   </w:t>
    </w:r>
    <w:r w:rsidRPr="008209C7">
      <w:rPr>
        <w:b/>
        <w:bCs/>
        <w:color w:val="0F4761" w:themeColor="accent1" w:themeShade="BF"/>
        <w:sz w:val="16"/>
        <w:szCs w:val="16"/>
      </w:rPr>
      <w:t xml:space="preserve"> </w:t>
    </w:r>
    <w:hyperlink r:id="rId1" w:history="1">
      <w:r w:rsidRPr="008209C7">
        <w:rPr>
          <w:rStyle w:val="af0"/>
          <w:rFonts w:eastAsiaTheme="majorEastAsia"/>
          <w:b/>
          <w:bCs/>
          <w:color w:val="0F4761" w:themeColor="accent1" w:themeShade="BF"/>
          <w:sz w:val="16"/>
          <w:szCs w:val="16"/>
          <w:lang w:val="en-US"/>
        </w:rPr>
        <w:t>www</w:t>
      </w:r>
      <w:r w:rsidRPr="008209C7">
        <w:rPr>
          <w:rStyle w:val="af0"/>
          <w:rFonts w:eastAsiaTheme="majorEastAsia"/>
          <w:b/>
          <w:bCs/>
          <w:color w:val="0F4761" w:themeColor="accent1" w:themeShade="BF"/>
          <w:sz w:val="16"/>
          <w:szCs w:val="16"/>
        </w:rPr>
        <w:t>.</w:t>
      </w:r>
      <w:proofErr w:type="spellStart"/>
      <w:r w:rsidRPr="004D6F6C">
        <w:rPr>
          <w:rStyle w:val="af0"/>
          <w:rFonts w:eastAsiaTheme="majorEastAsia"/>
          <w:b/>
          <w:bCs/>
          <w:color w:val="0F4761" w:themeColor="accent1" w:themeShade="BF"/>
          <w:sz w:val="16"/>
          <w:szCs w:val="16"/>
          <w:lang w:val="en-US"/>
        </w:rPr>
        <w:t>eyemindwell</w:t>
      </w:r>
      <w:proofErr w:type="spellEnd"/>
      <w:r w:rsidRPr="004D6F6C">
        <w:rPr>
          <w:rStyle w:val="af0"/>
          <w:rFonts w:eastAsiaTheme="majorEastAsia"/>
          <w:b/>
          <w:bCs/>
          <w:color w:val="0F4761" w:themeColor="accent1" w:themeShade="BF"/>
          <w:sz w:val="16"/>
          <w:szCs w:val="16"/>
        </w:rPr>
        <w:t>.</w:t>
      </w:r>
      <w:proofErr w:type="spellStart"/>
      <w:r w:rsidRPr="004D6F6C">
        <w:rPr>
          <w:rStyle w:val="af0"/>
          <w:rFonts w:eastAsiaTheme="majorEastAsia"/>
          <w:b/>
          <w:bCs/>
          <w:color w:val="0F4761" w:themeColor="accent1" w:themeShade="BF"/>
          <w:sz w:val="16"/>
          <w:szCs w:val="16"/>
          <w:lang w:val="en-US"/>
        </w:rPr>
        <w:t>ru</w:t>
      </w:r>
      <w:proofErr w:type="spellEnd"/>
    </w:hyperlink>
    <w:r w:rsidRPr="004D6F6C">
      <w:rPr>
        <w:b/>
        <w:bCs/>
        <w:color w:val="0F4761" w:themeColor="accent1" w:themeShade="BF"/>
        <w:sz w:val="16"/>
        <w:szCs w:val="16"/>
      </w:rPr>
      <w:t xml:space="preserve">  </w:t>
    </w:r>
  </w:p>
  <w:p w14:paraId="6CEFE014" w14:textId="77777777" w:rsidR="009907E8" w:rsidRDefault="000D173D" w:rsidP="009907E8">
    <w:pPr>
      <w:pStyle w:val="a7"/>
      <w:jc w:val="center"/>
      <w:rPr>
        <w:color w:val="808080" w:themeColor="background1" w:themeShade="80"/>
        <w:sz w:val="16"/>
        <w:szCs w:val="16"/>
      </w:rPr>
    </w:pPr>
    <w:r w:rsidRPr="004D6F6C">
      <w:rPr>
        <w:rFonts w:ascii="Times New Roman" w:hAnsi="Times New Roman" w:cs="Times New Roman"/>
        <w:color w:val="808080" w:themeColor="background1" w:themeShade="80"/>
        <w:sz w:val="16"/>
        <w:szCs w:val="16"/>
      </w:rPr>
      <w:t>ОГРН 1227800112748, ИНН 7814812710, КПП 781401001</w:t>
    </w:r>
    <w:r w:rsidR="009907E8">
      <w:rPr>
        <w:rFonts w:ascii="Times New Roman" w:hAnsi="Times New Roman" w:cs="Times New Roman"/>
        <w:color w:val="808080" w:themeColor="background1" w:themeShade="80"/>
        <w:sz w:val="16"/>
        <w:szCs w:val="16"/>
      </w:rPr>
      <w:t xml:space="preserve"> </w:t>
    </w:r>
  </w:p>
  <w:p w14:paraId="49A60A06" w14:textId="77777777" w:rsidR="009907E8" w:rsidRDefault="000D173D" w:rsidP="009907E8">
    <w:pPr>
      <w:pStyle w:val="a7"/>
      <w:jc w:val="center"/>
      <w:rPr>
        <w:color w:val="808080" w:themeColor="background1" w:themeShade="80"/>
        <w:sz w:val="16"/>
        <w:szCs w:val="16"/>
      </w:rPr>
    </w:pPr>
    <w:r w:rsidRPr="008209C7">
      <w:rPr>
        <w:rFonts w:ascii="Times New Roman" w:hAnsi="Times New Roman" w:cs="Times New Roman"/>
        <w:color w:val="808080" w:themeColor="background1" w:themeShade="80"/>
        <w:sz w:val="16"/>
        <w:szCs w:val="16"/>
      </w:rPr>
      <w:t>Лицензия на мед. деятельность № Л041-</w:t>
    </w:r>
    <w:proofErr w:type="gramStart"/>
    <w:r w:rsidRPr="008209C7">
      <w:rPr>
        <w:rFonts w:ascii="Times New Roman" w:hAnsi="Times New Roman" w:cs="Times New Roman"/>
        <w:color w:val="808080" w:themeColor="background1" w:themeShade="80"/>
        <w:sz w:val="16"/>
        <w:szCs w:val="16"/>
      </w:rPr>
      <w:t>01148-78</w:t>
    </w:r>
    <w:proofErr w:type="gramEnd"/>
    <w:r w:rsidRPr="008209C7">
      <w:rPr>
        <w:rFonts w:ascii="Times New Roman" w:hAnsi="Times New Roman" w:cs="Times New Roman"/>
        <w:color w:val="808080" w:themeColor="background1" w:themeShade="80"/>
        <w:sz w:val="16"/>
        <w:szCs w:val="16"/>
      </w:rPr>
      <w:t>/00629321 от 25.11.2022</w:t>
    </w:r>
    <w:r w:rsidRPr="004D6F6C">
      <w:rPr>
        <w:rFonts w:ascii="Times New Roman" w:hAnsi="Times New Roman" w:cs="Times New Roman"/>
        <w:color w:val="808080" w:themeColor="background1" w:themeShade="80"/>
        <w:sz w:val="16"/>
        <w:szCs w:val="16"/>
      </w:rPr>
      <w:t xml:space="preserve">  </w:t>
    </w:r>
    <w:r w:rsidR="009907E8">
      <w:rPr>
        <w:rFonts w:ascii="Times New Roman" w:hAnsi="Times New Roman" w:cs="Times New Roman"/>
        <w:color w:val="808080" w:themeColor="background1" w:themeShade="80"/>
        <w:sz w:val="16"/>
        <w:szCs w:val="16"/>
      </w:rPr>
      <w:t xml:space="preserve"> </w:t>
    </w:r>
  </w:p>
  <w:p w14:paraId="51FF5A38" w14:textId="77777777" w:rsidR="009907E8" w:rsidRDefault="000D173D" w:rsidP="009907E8">
    <w:pPr>
      <w:pStyle w:val="a7"/>
      <w:jc w:val="center"/>
      <w:rPr>
        <w:color w:val="808080" w:themeColor="background1" w:themeShade="80"/>
        <w:sz w:val="16"/>
        <w:szCs w:val="16"/>
      </w:rPr>
    </w:pPr>
    <w:r w:rsidRPr="004D6F6C">
      <w:rPr>
        <w:rFonts w:ascii="Times New Roman" w:hAnsi="Times New Roman" w:cs="Times New Roman"/>
        <w:color w:val="808080" w:themeColor="background1" w:themeShade="80"/>
        <w:sz w:val="16"/>
        <w:szCs w:val="16"/>
      </w:rPr>
      <w:t xml:space="preserve">Р/с* </w:t>
    </w:r>
    <w:proofErr w:type="gramStart"/>
    <w:r w:rsidRPr="004D6F6C">
      <w:rPr>
        <w:rFonts w:ascii="Times New Roman" w:hAnsi="Times New Roman" w:cs="Times New Roman"/>
        <w:color w:val="808080" w:themeColor="background1" w:themeShade="80"/>
        <w:sz w:val="16"/>
        <w:szCs w:val="16"/>
      </w:rPr>
      <w:t>40702810032470003527  ФИЛИАЛ</w:t>
    </w:r>
    <w:proofErr w:type="gramEnd"/>
    <w:r w:rsidRPr="004D6F6C">
      <w:rPr>
        <w:rFonts w:ascii="Times New Roman" w:hAnsi="Times New Roman" w:cs="Times New Roman"/>
        <w:color w:val="808080" w:themeColor="background1" w:themeShade="80"/>
        <w:sz w:val="16"/>
        <w:szCs w:val="16"/>
      </w:rPr>
      <w:t xml:space="preserve"> «САНКТ-ПЕТЕРБУРГСКИЙ» АО «АЛЬФА-БАНК»</w:t>
    </w:r>
  </w:p>
  <w:p w14:paraId="028D871A" w14:textId="576ED572" w:rsidR="000D173D" w:rsidRPr="009907E8" w:rsidRDefault="004D6F6C" w:rsidP="009907E8">
    <w:pPr>
      <w:pStyle w:val="a7"/>
      <w:spacing w:line="240" w:lineRule="auto"/>
      <w:jc w:val="center"/>
      <w:rPr>
        <w:rFonts w:ascii="Times New Roman" w:hAnsi="Times New Roman" w:cs="Times New Roman"/>
        <w:color w:val="808080" w:themeColor="background1" w:themeShade="80"/>
        <w:sz w:val="16"/>
        <w:szCs w:val="16"/>
      </w:rPr>
    </w:pPr>
    <w:r>
      <w:rPr>
        <w:rFonts w:ascii="Times New Roman" w:hAnsi="Times New Roman" w:cs="Times New Roman"/>
        <w:noProof/>
        <w:color w:val="FFFFFF" w:themeColor="background1"/>
        <w:sz w:val="16"/>
        <w:szCs w:val="16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C2104D9" wp14:editId="6DF2A7B0">
              <wp:simplePos x="0" y="0"/>
              <wp:positionH relativeFrom="column">
                <wp:posOffset>-425042</wp:posOffset>
              </wp:positionH>
              <wp:positionV relativeFrom="paragraph">
                <wp:posOffset>312154</wp:posOffset>
              </wp:positionV>
              <wp:extent cx="6188643" cy="20471"/>
              <wp:effectExtent l="0" t="0" r="22225" b="36830"/>
              <wp:wrapNone/>
              <wp:docPr id="92430343" name="Прямая соединительная линия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188643" cy="20471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EB3055F" id="Прямая соединительная линия 3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3.45pt,24.6pt" to="453.85pt,2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" strokecolor="#156082 [3204]" strokeweight=".5pt">
              <v:stroke joinstyle="miter"/>
            </v:line>
          </w:pict>
        </mc:Fallback>
      </mc:AlternateContent>
    </w:r>
    <w:r w:rsidR="000D173D" w:rsidRPr="004D6F6C">
      <w:rPr>
        <w:rFonts w:ascii="Times New Roman" w:hAnsi="Times New Roman" w:cs="Times New Roman"/>
        <w:color w:val="808080" w:themeColor="background1" w:themeShade="80"/>
        <w:sz w:val="16"/>
        <w:szCs w:val="16"/>
      </w:rPr>
      <w:t xml:space="preserve"> БИК* 044030786    К/с* 30101810600000000786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E3C9E3" w14:textId="77777777" w:rsidR="00771533" w:rsidRDefault="00771533" w:rsidP="000D173D">
      <w:bookmarkStart w:id="0" w:name="_Hlk205387981"/>
      <w:bookmarkEnd w:id="0"/>
      <w:r>
        <w:separator/>
      </w:r>
    </w:p>
  </w:footnote>
  <w:footnote w:type="continuationSeparator" w:id="0">
    <w:p w14:paraId="2A21F605" w14:textId="77777777" w:rsidR="00771533" w:rsidRDefault="00771533" w:rsidP="000D173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3CE9"/>
    <w:rsid w:val="00052685"/>
    <w:rsid w:val="000B0523"/>
    <w:rsid w:val="000D173D"/>
    <w:rsid w:val="001A748C"/>
    <w:rsid w:val="00272876"/>
    <w:rsid w:val="00310E2A"/>
    <w:rsid w:val="003D4D36"/>
    <w:rsid w:val="004D6F6C"/>
    <w:rsid w:val="00553F19"/>
    <w:rsid w:val="00771533"/>
    <w:rsid w:val="009907E8"/>
    <w:rsid w:val="00A60FDB"/>
    <w:rsid w:val="00A87392"/>
    <w:rsid w:val="00B11D96"/>
    <w:rsid w:val="00BB06B9"/>
    <w:rsid w:val="00BB3EE8"/>
    <w:rsid w:val="00C84FA7"/>
    <w:rsid w:val="00E528E9"/>
    <w:rsid w:val="00E975CD"/>
    <w:rsid w:val="00F22B1F"/>
    <w:rsid w:val="00FA3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C9D317"/>
  <w15:chartTrackingRefBased/>
  <w15:docId w15:val="{1B356164-B259-48B8-8AE3-9AD8C20FD8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07E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A3CE9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A3CE9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A3CE9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A3CE9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A3CE9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A3CE9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A3CE9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A3CE9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A3CE9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A3C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A3C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A3CE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A3CE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A3CE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A3CE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A3CE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A3CE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A3CE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A3CE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FA3C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A3CE9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FA3C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A3CE9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FA3CE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A3CE9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FA3CE9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A3C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FA3CE9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FA3CE9"/>
    <w:rPr>
      <w:b/>
      <w:bCs/>
      <w:smallCaps/>
      <w:color w:val="0F4761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0D173D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ad">
    <w:name w:val="Верхний колонтитул Знак"/>
    <w:basedOn w:val="a0"/>
    <w:link w:val="ac"/>
    <w:uiPriority w:val="99"/>
    <w:rsid w:val="000D173D"/>
  </w:style>
  <w:style w:type="paragraph" w:styleId="ae">
    <w:name w:val="footer"/>
    <w:basedOn w:val="a"/>
    <w:link w:val="af"/>
    <w:uiPriority w:val="99"/>
    <w:unhideWhenUsed/>
    <w:rsid w:val="000D173D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af">
    <w:name w:val="Нижний колонтитул Знак"/>
    <w:basedOn w:val="a0"/>
    <w:link w:val="ae"/>
    <w:uiPriority w:val="99"/>
    <w:rsid w:val="000D173D"/>
  </w:style>
  <w:style w:type="character" w:styleId="af0">
    <w:name w:val="Hyperlink"/>
    <w:uiPriority w:val="99"/>
    <w:unhideWhenUsed/>
    <w:rsid w:val="000D173D"/>
    <w:rPr>
      <w:color w:val="0563C1"/>
      <w:u w:val="single"/>
    </w:rPr>
  </w:style>
  <w:style w:type="character" w:styleId="af1">
    <w:name w:val="Unresolved Mention"/>
    <w:basedOn w:val="a0"/>
    <w:uiPriority w:val="99"/>
    <w:semiHidden/>
    <w:unhideWhenUsed/>
    <w:rsid w:val="009907E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yemindwel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714D36-E44E-4D68-A38A-3E490015AB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2696</TotalTime>
  <Pages>2</Pages>
  <Words>425</Words>
  <Characters>2423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ООО «Оптика Плюс»197341 г.Санкт-Петербург, Вн.Тер.Г.Муниципальный  округ Коломяги, ш.Фермское Д.32 Лит. А, Пом.. 30-Н Раб.М.1 тел. (812) 213-00-05        info@2130005.ru        www.eyemindwell.ru  ОГРН 1227800112748, ИНН 7814812710, КПП 781401001Лицензия </vt:lpstr>
    </vt:vector>
  </TitlesOfParts>
  <Company/>
  <LinksUpToDate>false</LinksUpToDate>
  <CharactersWithSpaces>2843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ООО «Оптика Плюс»197341 г.Санкт-Петербург, Вн.Тер.Г.Муниципальный  округ Коломяги, ш.Фермское Д.32 Лит. А, Пом.. 30-Н Раб.М.1 тел. (812) 213-00-05        info@2130005.ru        www.eyemindwell.ru  ОГРН 1227800112748, ИНН 7814812710, КПП 781401001Лицензия на мед. деятельность № Л041-01148-78/00629321 от 25.11.2022  Р/с* 40702810032470003527  ФИЛИАЛ «САНКТ-ПЕТЕРБУРГСКИЙ» АО «АЛЬФА-БАНК» БИК* 044030786    К/с* 30101810600000000786</dc:title>
  <dc:subject/>
  <dc:creator>7206</dc:creator>
  <cp:keywords/>
  <dc:description/>
  <cp:lastModifiedBy>7206</cp:lastModifiedBy>
  <cp:revision>5</cp:revision>
  <dcterms:created xsi:type="dcterms:W3CDTF">2025-08-06T13:36:00Z</dcterms:created>
  <dcterms:modified xsi:type="dcterms:W3CDTF">2025-08-08T12:05:00Z</dcterms:modified>
</cp:coreProperties>
</file>